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1AB3" w14:textId="2D017A05" w:rsidR="00130A55" w:rsidRPr="007C705D" w:rsidRDefault="00130A55" w:rsidP="00225FC3">
      <w:pPr>
        <w:rPr>
          <w:color w:val="000000" w:themeColor="text1"/>
        </w:rPr>
      </w:pPr>
      <w:r w:rsidRPr="007C705D">
        <w:rPr>
          <w:color w:val="000000" w:themeColor="text1"/>
        </w:rPr>
        <w:t>Tisková zpráva</w:t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</w:r>
      <w:r w:rsidRPr="007C705D">
        <w:rPr>
          <w:color w:val="000000" w:themeColor="text1"/>
        </w:rPr>
        <w:tab/>
        <w:t xml:space="preserve">        </w:t>
      </w:r>
      <w:r w:rsidR="00F610F7" w:rsidRPr="007C705D">
        <w:rPr>
          <w:color w:val="000000" w:themeColor="text1"/>
        </w:rPr>
        <w:t>17</w:t>
      </w:r>
      <w:r w:rsidR="00722282" w:rsidRPr="007C705D">
        <w:rPr>
          <w:color w:val="000000" w:themeColor="text1"/>
        </w:rPr>
        <w:t>. 9</w:t>
      </w:r>
      <w:r w:rsidR="00113F3A" w:rsidRPr="007C705D">
        <w:rPr>
          <w:color w:val="000000" w:themeColor="text1"/>
        </w:rPr>
        <w:t>. 2025</w:t>
      </w:r>
    </w:p>
    <w:p w14:paraId="33CF26A9" w14:textId="77777777" w:rsidR="00130A55" w:rsidRPr="007C705D" w:rsidRDefault="00130A55" w:rsidP="00130A55">
      <w:pPr>
        <w:rPr>
          <w:color w:val="000000" w:themeColor="text1"/>
        </w:rPr>
      </w:pPr>
    </w:p>
    <w:p w14:paraId="31849CC8" w14:textId="155BE432" w:rsidR="00130A55" w:rsidRPr="007C705D" w:rsidRDefault="00A4385A" w:rsidP="00130A55">
      <w:pPr>
        <w:pStyle w:val="Nadpis3"/>
      </w:pPr>
      <w:r w:rsidRPr="007C705D">
        <w:t xml:space="preserve">LD Seating se vrací na </w:t>
      </w:r>
      <w:proofErr w:type="spellStart"/>
      <w:r w:rsidRPr="007C705D">
        <w:t>Designblok</w:t>
      </w:r>
      <w:proofErr w:type="spellEnd"/>
      <w:r w:rsidRPr="007C705D">
        <w:t xml:space="preserve"> s instalací v podobě vznášejícího se schodiště</w:t>
      </w:r>
    </w:p>
    <w:p w14:paraId="072A8F06" w14:textId="77777777" w:rsidR="00130A55" w:rsidRPr="007C705D" w:rsidRDefault="00130A55" w:rsidP="00184B4C">
      <w:pPr>
        <w:pStyle w:val="Bezmezer"/>
        <w:rPr>
          <w:color w:val="000000" w:themeColor="text1"/>
        </w:rPr>
      </w:pPr>
    </w:p>
    <w:p w14:paraId="760D3387" w14:textId="614653ED" w:rsidR="00184B4C" w:rsidRPr="007C705D" w:rsidRDefault="00A32317" w:rsidP="00184B4C">
      <w:pPr>
        <w:pStyle w:val="Bezmezer"/>
        <w:rPr>
          <w:b/>
          <w:bCs/>
          <w:color w:val="000000" w:themeColor="text1"/>
        </w:rPr>
      </w:pPr>
      <w:r w:rsidRPr="007C705D">
        <w:rPr>
          <w:b/>
          <w:bCs/>
          <w:color w:val="000000" w:themeColor="text1"/>
        </w:rPr>
        <w:t xml:space="preserve">Společnost LD Seating se i letos zúčastní festivalu </w:t>
      </w:r>
      <w:hyperlink r:id="rId7" w:history="1">
        <w:proofErr w:type="spellStart"/>
        <w:r w:rsidRPr="007C705D">
          <w:rPr>
            <w:rStyle w:val="Hypertextovodkaz"/>
            <w:b/>
            <w:bCs/>
            <w:color w:val="000000" w:themeColor="text1"/>
          </w:rPr>
          <w:t>Designblok</w:t>
        </w:r>
        <w:proofErr w:type="spellEnd"/>
      </w:hyperlink>
      <w:r w:rsidRPr="007C705D">
        <w:rPr>
          <w:b/>
          <w:bCs/>
          <w:color w:val="000000" w:themeColor="text1"/>
        </w:rPr>
        <w:t xml:space="preserve"> (8.–12. října 2025), největší přehlídky designu ve střední Evropě. Instalaci společnosti najdou návštěvníci na pražském výstavišti v Křižíkově pavilonu B, kde LD Seating představí prostorový koncept zkoumající odvahu, perspektivu a to, jak design formuje naše vnímání prostoru.</w:t>
      </w:r>
    </w:p>
    <w:p w14:paraId="737EAC97" w14:textId="77777777" w:rsidR="00184B4C" w:rsidRPr="007C705D" w:rsidRDefault="00184B4C" w:rsidP="00184B4C">
      <w:pPr>
        <w:pStyle w:val="Bezmezer"/>
        <w:rPr>
          <w:color w:val="000000" w:themeColor="text1"/>
        </w:rPr>
      </w:pPr>
    </w:p>
    <w:p w14:paraId="6EF1110B" w14:textId="77777777" w:rsidR="00A32317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>Společnost LD Seating byla založena v roce 1993 v Boskovicích a postupně se vypracovala mezi přední evropské výrobce sezení. Staví na spolupráci s mezinárodními designéry a propojení řemeslné práce, moderních technologií a promyšleného designu. Na letošním Designbloku se zaměří na hlavní téma festivalu – odvahu, a to jak ve vizuální rovině, tak prostřednictvím osobního zážitku pro návštěvníky.</w:t>
      </w:r>
    </w:p>
    <w:p w14:paraId="3F7C2406" w14:textId="77777777" w:rsidR="00A32317" w:rsidRPr="007C705D" w:rsidRDefault="00A32317" w:rsidP="00A32317">
      <w:pPr>
        <w:pStyle w:val="Bezmezer"/>
        <w:rPr>
          <w:color w:val="000000" w:themeColor="text1"/>
        </w:rPr>
      </w:pPr>
    </w:p>
    <w:p w14:paraId="3127D30D" w14:textId="24BC6198" w:rsidR="00A32317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 xml:space="preserve">Instalace představuje na míru vyrobené schodiště, které v prostoru působí, jako by se vznášelo. Na jeho vrcholu stojí křeslo </w:t>
      </w:r>
      <w:hyperlink r:id="rId8" w:history="1">
        <w:r w:rsidRPr="007C705D">
          <w:rPr>
            <w:rStyle w:val="Hypertextovodkaz"/>
            <w:color w:val="000000" w:themeColor="text1"/>
          </w:rPr>
          <w:t xml:space="preserve">Flexi </w:t>
        </w:r>
        <w:proofErr w:type="spellStart"/>
        <w:r w:rsidRPr="007C705D">
          <w:rPr>
            <w:rStyle w:val="Hypertextovodkaz"/>
            <w:color w:val="000000" w:themeColor="text1"/>
          </w:rPr>
          <w:t>Lounge</w:t>
        </w:r>
        <w:proofErr w:type="spellEnd"/>
      </w:hyperlink>
      <w:r w:rsidRPr="007C705D">
        <w:rPr>
          <w:color w:val="000000" w:themeColor="text1"/>
        </w:rPr>
        <w:t xml:space="preserve">, oceněné prestižní cenou </w:t>
      </w:r>
      <w:hyperlink r:id="rId9" w:history="1">
        <w:proofErr w:type="spellStart"/>
        <w:r w:rsidRPr="007C705D">
          <w:rPr>
            <w:rStyle w:val="Hypertextovodkaz"/>
            <w:color w:val="000000" w:themeColor="text1"/>
          </w:rPr>
          <w:t>Red</w:t>
        </w:r>
        <w:proofErr w:type="spellEnd"/>
        <w:r w:rsidRPr="007C705D">
          <w:rPr>
            <w:rStyle w:val="Hypertextovodkaz"/>
            <w:color w:val="000000" w:themeColor="text1"/>
          </w:rPr>
          <w:t xml:space="preserve"> </w:t>
        </w:r>
        <w:proofErr w:type="spellStart"/>
        <w:r w:rsidRPr="007C705D">
          <w:rPr>
            <w:rStyle w:val="Hypertextovodkaz"/>
            <w:color w:val="000000" w:themeColor="text1"/>
          </w:rPr>
          <w:t>Dot</w:t>
        </w:r>
        <w:proofErr w:type="spellEnd"/>
        <w:r w:rsidRPr="007C705D">
          <w:rPr>
            <w:rStyle w:val="Hypertextovodkaz"/>
            <w:color w:val="000000" w:themeColor="text1"/>
          </w:rPr>
          <w:t xml:space="preserve"> Design </w:t>
        </w:r>
        <w:proofErr w:type="spellStart"/>
        <w:r w:rsidRPr="007C705D">
          <w:rPr>
            <w:rStyle w:val="Hypertextovodkaz"/>
            <w:color w:val="000000" w:themeColor="text1"/>
          </w:rPr>
          <w:t>Award</w:t>
        </w:r>
        <w:proofErr w:type="spellEnd"/>
        <w:r w:rsidRPr="007C705D">
          <w:rPr>
            <w:rStyle w:val="Hypertextovodkaz"/>
            <w:color w:val="000000" w:themeColor="text1"/>
          </w:rPr>
          <w:t xml:space="preserve"> 2025</w:t>
        </w:r>
      </w:hyperlink>
      <w:r w:rsidRPr="007C705D">
        <w:rPr>
          <w:color w:val="000000" w:themeColor="text1"/>
        </w:rPr>
        <w:t>. Jednoduchý akt vystoupání po schodech a usednutí na křeslo se proměňuje v malý test odvahy. Dílo si pohrává s rovnováhou a perspektivou a představuje křeslo nejen jako funkční předmět, ale také jako součást prožitku založeného na důvěře a přítomnosti.</w:t>
      </w:r>
    </w:p>
    <w:p w14:paraId="53B58B2B" w14:textId="77777777" w:rsidR="00A32317" w:rsidRPr="007C705D" w:rsidRDefault="00A32317" w:rsidP="00A32317">
      <w:pPr>
        <w:pStyle w:val="Bezmezer"/>
        <w:rPr>
          <w:color w:val="000000" w:themeColor="text1"/>
        </w:rPr>
      </w:pPr>
    </w:p>
    <w:p w14:paraId="5FD85D88" w14:textId="6C1540CE" w:rsidR="00A32317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 xml:space="preserve">Instalace vznikla ve spolupráci s pražským studiem </w:t>
      </w:r>
      <w:hyperlink r:id="rId10" w:history="1">
        <w:r w:rsidRPr="007C705D">
          <w:rPr>
            <w:rStyle w:val="Hypertextovodkaz"/>
            <w:color w:val="000000" w:themeColor="text1"/>
          </w:rPr>
          <w:t>Lexová&amp;Smetana</w:t>
        </w:r>
      </w:hyperlink>
      <w:r w:rsidRPr="007C705D">
        <w:rPr>
          <w:color w:val="000000" w:themeColor="text1"/>
        </w:rPr>
        <w:t>, které založili Terezie Lexová a Štěpán Smetana. Jejich tvorba je známá tím, že stírá hranici mezi produktem, uměním a instalací, a funkčním formám dodává emocionální rozměr. Téma odvahy autoři vyjádřili prostředím, které proměňuje běžný pohyb v setkání s odvahou a reflexí.</w:t>
      </w:r>
    </w:p>
    <w:p w14:paraId="45F2D0F3" w14:textId="77777777" w:rsidR="00A32317" w:rsidRPr="007C705D" w:rsidRDefault="00A32317" w:rsidP="00A32317">
      <w:pPr>
        <w:pStyle w:val="Bezmezer"/>
        <w:rPr>
          <w:color w:val="000000" w:themeColor="text1"/>
        </w:rPr>
      </w:pPr>
    </w:p>
    <w:p w14:paraId="0A891302" w14:textId="76A8D4A6" w:rsidR="00A32317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>„Odvaha může být prostá, a přesto promyšlená – a často zůstává neviditelná. Touto instalací jsme chtěli ukázat, jak design dokáže vytvořit zážitek, který vás vyzývá k důvěře, k tomu, abyste vystoupili výš a podívali se na věci z nové perspektivy,“ říká Jakub Huráb, jednatel společnosti LD Seating.</w:t>
      </w:r>
    </w:p>
    <w:p w14:paraId="2D77BB39" w14:textId="77777777" w:rsidR="00A32317" w:rsidRPr="007C705D" w:rsidRDefault="00A32317" w:rsidP="00A32317">
      <w:pPr>
        <w:pStyle w:val="Bezmezer"/>
        <w:rPr>
          <w:color w:val="000000" w:themeColor="text1"/>
        </w:rPr>
      </w:pPr>
    </w:p>
    <w:p w14:paraId="47AAFD15" w14:textId="0F46E2CE" w:rsidR="00A32317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 xml:space="preserve">Letošní instalace ukazuje, že design může překračovat hranici produktu a stát se příběhem. Vznášející se schodiště a křeslo Flexi </w:t>
      </w:r>
      <w:proofErr w:type="spellStart"/>
      <w:r w:rsidRPr="007C705D">
        <w:rPr>
          <w:color w:val="000000" w:themeColor="text1"/>
        </w:rPr>
        <w:t>Lounge</w:t>
      </w:r>
      <w:proofErr w:type="spellEnd"/>
      <w:r w:rsidRPr="007C705D">
        <w:rPr>
          <w:color w:val="000000" w:themeColor="text1"/>
        </w:rPr>
        <w:t xml:space="preserve"> umístěné na jeho vrcholu vytvářejí metaforu skrytých aktů odvahy, které formují každodenní život i práci. Připomínají, že nábytek není jen funkční, ale může se stát také součástí širších příběhů o tom, jak se pohybujeme, sedíme a sdílíme prostor.</w:t>
      </w:r>
    </w:p>
    <w:p w14:paraId="3B6E37EE" w14:textId="77777777" w:rsidR="00A32317" w:rsidRPr="007C705D" w:rsidRDefault="00A32317" w:rsidP="00A32317">
      <w:pPr>
        <w:pStyle w:val="Bezmezer"/>
        <w:rPr>
          <w:color w:val="000000" w:themeColor="text1"/>
        </w:rPr>
      </w:pPr>
    </w:p>
    <w:p w14:paraId="2009C65A" w14:textId="655650FF" w:rsidR="00B32F62" w:rsidRPr="007C705D" w:rsidRDefault="00A32317" w:rsidP="00A32317">
      <w:pPr>
        <w:pStyle w:val="Bezmezer"/>
        <w:rPr>
          <w:color w:val="000000" w:themeColor="text1"/>
        </w:rPr>
      </w:pPr>
      <w:r w:rsidRPr="007C705D">
        <w:rPr>
          <w:color w:val="000000" w:themeColor="text1"/>
        </w:rPr>
        <w:t>Instalace LD Seating bude k vidění v Křižíkově pavilonu B, Výstaviště Praha (Na Výstavišti 67, Praha 7).</w:t>
      </w:r>
    </w:p>
    <w:p w14:paraId="52205290" w14:textId="77777777" w:rsidR="00B32F62" w:rsidRPr="007C705D" w:rsidRDefault="00B32F62" w:rsidP="00B32F62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</w:p>
    <w:p w14:paraId="476D79B5" w14:textId="77777777" w:rsidR="004D3E6C" w:rsidRPr="007C705D" w:rsidRDefault="004D3E6C" w:rsidP="00B32F62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</w:p>
    <w:p w14:paraId="0B51C489" w14:textId="77777777" w:rsidR="002063D9" w:rsidRPr="007C705D" w:rsidRDefault="002063D9" w:rsidP="00B32F62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  <w:r w:rsidRPr="007C705D">
        <w:rPr>
          <w:b/>
          <w:bCs/>
          <w:color w:val="000000" w:themeColor="text1"/>
        </w:rPr>
        <w:br w:type="page"/>
      </w:r>
    </w:p>
    <w:p w14:paraId="3133ACE8" w14:textId="1FD00B64" w:rsidR="00947E0F" w:rsidRPr="007C705D" w:rsidRDefault="008477AA" w:rsidP="00B32F62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  <w:proofErr w:type="spellStart"/>
      <w:r w:rsidRPr="007C705D">
        <w:rPr>
          <w:b/>
          <w:bCs/>
          <w:color w:val="000000" w:themeColor="text1"/>
        </w:rPr>
        <w:lastRenderedPageBreak/>
        <w:t>Crafted</w:t>
      </w:r>
      <w:proofErr w:type="spellEnd"/>
      <w:r w:rsidRPr="007C705D">
        <w:rPr>
          <w:b/>
          <w:bCs/>
          <w:color w:val="000000" w:themeColor="text1"/>
        </w:rPr>
        <w:t xml:space="preserve"> </w:t>
      </w:r>
      <w:proofErr w:type="spellStart"/>
      <w:r w:rsidRPr="007C705D">
        <w:rPr>
          <w:b/>
          <w:bCs/>
          <w:color w:val="000000" w:themeColor="text1"/>
        </w:rPr>
        <w:t>with</w:t>
      </w:r>
      <w:proofErr w:type="spellEnd"/>
      <w:r w:rsidRPr="007C705D">
        <w:rPr>
          <w:b/>
          <w:bCs/>
          <w:color w:val="000000" w:themeColor="text1"/>
        </w:rPr>
        <w:t xml:space="preserve"> </w:t>
      </w:r>
      <w:proofErr w:type="spellStart"/>
      <w:r w:rsidRPr="007C705D">
        <w:rPr>
          <w:b/>
          <w:bCs/>
          <w:color w:val="000000" w:themeColor="text1"/>
        </w:rPr>
        <w:t>commitment</w:t>
      </w:r>
      <w:proofErr w:type="spellEnd"/>
    </w:p>
    <w:p w14:paraId="4C6DFA7C" w14:textId="77777777" w:rsidR="00A629A5" w:rsidRPr="007C705D" w:rsidRDefault="00EC01E8" w:rsidP="00A629A5">
      <w:pPr>
        <w:spacing w:before="120" w:after="120"/>
        <w:rPr>
          <w:b/>
          <w:bCs/>
          <w:color w:val="000000" w:themeColor="text1"/>
        </w:rPr>
      </w:pPr>
      <w:r w:rsidRPr="007C705D">
        <w:rPr>
          <w:color w:val="000000" w:themeColor="text1"/>
        </w:rPr>
        <w:t>LD Seating je rodinná firma z Boskovic, která už více než třicet let spojuje tradici, kreativitu a poctivé řemeslo, aby vytvářela sezení, které obstojí i u budoucích generací. V LD Seating věří v hodnoty jako jsou spolehlivost a důvěra, a právě na nich staví vztahy s obchodními partnery i zákazníky. Nadčasový design a precizní řemeslné zpracování jsou základem každého výrobku. Společnost neustále hledá nové cesty, jak zlepšovat kvalitu i funkčnost sezení, a snaží se posouvat hranice toho, co je možné.</w:t>
      </w:r>
    </w:p>
    <w:p w14:paraId="63DF84B4" w14:textId="77777777" w:rsidR="00CF45CC" w:rsidRDefault="00CF45CC" w:rsidP="00A629A5">
      <w:pPr>
        <w:spacing w:before="120" w:after="120"/>
        <w:rPr>
          <w:b/>
          <w:bCs/>
          <w:color w:val="000000" w:themeColor="text1"/>
        </w:rPr>
      </w:pPr>
    </w:p>
    <w:p w14:paraId="31D79012" w14:textId="77777777" w:rsidR="00CF45CC" w:rsidRDefault="00CF45CC" w:rsidP="00A629A5">
      <w:pPr>
        <w:spacing w:before="120" w:after="120"/>
        <w:rPr>
          <w:b/>
          <w:bCs/>
          <w:color w:val="000000" w:themeColor="text1"/>
        </w:rPr>
      </w:pPr>
    </w:p>
    <w:p w14:paraId="134079FB" w14:textId="77777777" w:rsidR="00CF45CC" w:rsidRPr="007C705D" w:rsidRDefault="00CF45CC" w:rsidP="00CF45CC">
      <w:pPr>
        <w:rPr>
          <w:color w:val="000000" w:themeColor="text1"/>
        </w:rPr>
      </w:pPr>
      <w:r w:rsidRPr="007C705D">
        <w:rPr>
          <w:noProof/>
          <w:color w:val="000000" w:themeColor="text1"/>
        </w:rPr>
        <w:drawing>
          <wp:inline distT="0" distB="0" distL="0" distR="0" wp14:anchorId="2B945432" wp14:editId="746EDCF9">
            <wp:extent cx="246889" cy="246889"/>
            <wp:effectExtent l="0" t="0" r="1270" b="1270"/>
            <wp:docPr id="35344836" name="Obrázek 3534483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05D">
        <w:rPr>
          <w:color w:val="000000" w:themeColor="text1"/>
        </w:rPr>
        <w:t> </w:t>
      </w:r>
      <w:r w:rsidRPr="007C705D">
        <w:rPr>
          <w:noProof/>
          <w:color w:val="000000" w:themeColor="text1"/>
        </w:rPr>
        <w:drawing>
          <wp:inline distT="0" distB="0" distL="0" distR="0" wp14:anchorId="5C20425A" wp14:editId="5C9E6750">
            <wp:extent cx="249937" cy="246889"/>
            <wp:effectExtent l="0" t="0" r="0" b="1270"/>
            <wp:docPr id="853014260" name="Obrázek 85301426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7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05D">
        <w:rPr>
          <w:color w:val="000000" w:themeColor="text1"/>
        </w:rPr>
        <w:t> </w:t>
      </w:r>
      <w:r w:rsidRPr="007C705D">
        <w:rPr>
          <w:noProof/>
          <w:color w:val="000000" w:themeColor="text1"/>
        </w:rPr>
        <w:drawing>
          <wp:inline distT="0" distB="0" distL="0" distR="0" wp14:anchorId="43EE4220" wp14:editId="266BAC34">
            <wp:extent cx="246889" cy="246889"/>
            <wp:effectExtent l="0" t="0" r="1270" b="1270"/>
            <wp:docPr id="585512565" name="Obrázek 58551256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05D">
        <w:rPr>
          <w:color w:val="000000" w:themeColor="text1"/>
        </w:rPr>
        <w:t> </w:t>
      </w:r>
      <w:r w:rsidRPr="007C705D">
        <w:rPr>
          <w:noProof/>
          <w:color w:val="000000" w:themeColor="text1"/>
        </w:rPr>
        <w:drawing>
          <wp:inline distT="0" distB="0" distL="0" distR="0" wp14:anchorId="0BBA13EC" wp14:editId="7C9AEDB7">
            <wp:extent cx="246889" cy="246889"/>
            <wp:effectExtent l="0" t="0" r="1270" b="1270"/>
            <wp:docPr id="1840016371" name="Obrázek 184001637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05D">
        <w:rPr>
          <w:color w:val="000000" w:themeColor="text1"/>
        </w:rPr>
        <w:t> </w:t>
      </w:r>
      <w:r w:rsidRPr="007C705D">
        <w:rPr>
          <w:noProof/>
          <w:color w:val="000000" w:themeColor="text1"/>
        </w:rPr>
        <w:drawing>
          <wp:inline distT="0" distB="0" distL="0" distR="0" wp14:anchorId="5E9E9365" wp14:editId="048964BC">
            <wp:extent cx="246889" cy="246889"/>
            <wp:effectExtent l="0" t="0" r="1270" b="1270"/>
            <wp:docPr id="940588580" name="Obrázek 940588580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DA359" w14:textId="77777777" w:rsidR="00CF45CC" w:rsidRPr="007C705D" w:rsidRDefault="00CF45CC" w:rsidP="00A629A5">
      <w:pPr>
        <w:spacing w:before="120" w:after="120"/>
        <w:rPr>
          <w:b/>
          <w:bCs/>
          <w:color w:val="000000" w:themeColor="text1"/>
        </w:rPr>
      </w:pPr>
    </w:p>
    <w:p w14:paraId="4E4CDFE3" w14:textId="77777777" w:rsidR="002063D9" w:rsidRPr="007C705D" w:rsidRDefault="002063D9" w:rsidP="00A629A5">
      <w:pPr>
        <w:spacing w:before="120" w:after="120"/>
        <w:rPr>
          <w:b/>
          <w:bCs/>
          <w:color w:val="000000" w:themeColor="text1"/>
        </w:rPr>
      </w:pPr>
    </w:p>
    <w:p w14:paraId="5CB8B857" w14:textId="5793706D" w:rsidR="00130A55" w:rsidRPr="007C705D" w:rsidRDefault="00130A55" w:rsidP="00A629A5">
      <w:pPr>
        <w:spacing w:before="120" w:after="120"/>
        <w:rPr>
          <w:b/>
          <w:bCs/>
          <w:color w:val="000000" w:themeColor="text1"/>
        </w:rPr>
      </w:pPr>
      <w:r w:rsidRPr="007C705D">
        <w:rPr>
          <w:b/>
          <w:bCs/>
          <w:color w:val="000000" w:themeColor="text1"/>
        </w:rPr>
        <w:t xml:space="preserve">Kontakt pro média: </w:t>
      </w:r>
      <w:r w:rsidRPr="007C705D">
        <w:rPr>
          <w:b/>
          <w:bCs/>
          <w:color w:val="000000" w:themeColor="text1"/>
        </w:rPr>
        <w:tab/>
      </w:r>
      <w:r w:rsidRPr="007C705D">
        <w:rPr>
          <w:b/>
          <w:bCs/>
          <w:color w:val="000000" w:themeColor="text1"/>
        </w:rPr>
        <w:tab/>
      </w:r>
      <w:r w:rsidRPr="007C705D">
        <w:rPr>
          <w:b/>
          <w:bCs/>
          <w:color w:val="000000" w:themeColor="text1"/>
        </w:rPr>
        <w:tab/>
      </w:r>
      <w:r w:rsidRPr="007C705D">
        <w:rPr>
          <w:b/>
          <w:bCs/>
          <w:color w:val="000000" w:themeColor="text1"/>
        </w:rPr>
        <w:tab/>
      </w:r>
      <w:r w:rsidRPr="007C705D">
        <w:rPr>
          <w:b/>
          <w:bCs/>
          <w:color w:val="000000" w:themeColor="text1"/>
        </w:rPr>
        <w:tab/>
      </w:r>
    </w:p>
    <w:p w14:paraId="334763C3" w14:textId="5DAE59AA" w:rsidR="00E40464" w:rsidRPr="007C705D" w:rsidRDefault="00E40464" w:rsidP="00B02208">
      <w:pPr>
        <w:spacing w:after="0"/>
        <w:rPr>
          <w:color w:val="000000" w:themeColor="text1"/>
          <w:lang w:val="en-GB"/>
        </w:rPr>
      </w:pPr>
      <w:r w:rsidRPr="007C705D">
        <w:rPr>
          <w:color w:val="000000" w:themeColor="text1"/>
          <w:lang w:val="en-GB"/>
        </w:rPr>
        <w:t>Ondřej Hampl</w:t>
      </w:r>
    </w:p>
    <w:p w14:paraId="54CB0BDA" w14:textId="77777777" w:rsidR="00E40464" w:rsidRPr="007C705D" w:rsidRDefault="00E40464" w:rsidP="00B02208">
      <w:pPr>
        <w:spacing w:after="0"/>
        <w:rPr>
          <w:color w:val="000000" w:themeColor="text1"/>
          <w:lang w:val="en-GB"/>
        </w:rPr>
      </w:pPr>
      <w:r w:rsidRPr="007C705D">
        <w:rPr>
          <w:color w:val="000000" w:themeColor="text1"/>
          <w:lang w:val="en-GB"/>
        </w:rPr>
        <w:t>Managing Director</w:t>
      </w:r>
    </w:p>
    <w:p w14:paraId="6C309B51" w14:textId="1F5EC720" w:rsidR="00E40464" w:rsidRPr="007C705D" w:rsidRDefault="00E40464" w:rsidP="003E1D6D">
      <w:pPr>
        <w:spacing w:before="120" w:after="0"/>
        <w:rPr>
          <w:color w:val="000000" w:themeColor="text1"/>
          <w:lang w:val="en-GB"/>
        </w:rPr>
      </w:pPr>
      <w:r w:rsidRPr="007C705D">
        <w:rPr>
          <w:color w:val="000000" w:themeColor="text1"/>
          <w:lang w:val="en-GB"/>
        </w:rPr>
        <w:t xml:space="preserve">ACCEDO Czech Republic Communications </w:t>
      </w:r>
      <w:proofErr w:type="spellStart"/>
      <w:r w:rsidRPr="007C705D">
        <w:rPr>
          <w:color w:val="000000" w:themeColor="text1"/>
          <w:lang w:val="en-GB"/>
        </w:rPr>
        <w:t>s.r.o.</w:t>
      </w:r>
      <w:proofErr w:type="spellEnd"/>
    </w:p>
    <w:p w14:paraId="2AFFA532" w14:textId="2C714748" w:rsidR="003E1D6D" w:rsidRPr="007C705D" w:rsidRDefault="00E40464" w:rsidP="00B02208">
      <w:pPr>
        <w:spacing w:after="0"/>
        <w:rPr>
          <w:color w:val="000000" w:themeColor="text1"/>
          <w:lang w:val="en-GB"/>
        </w:rPr>
      </w:pPr>
      <w:r w:rsidRPr="007C705D">
        <w:rPr>
          <w:color w:val="000000" w:themeColor="text1"/>
          <w:lang w:val="en-GB"/>
        </w:rPr>
        <w:t xml:space="preserve">110 00 Praha 1, </w:t>
      </w:r>
      <w:proofErr w:type="spellStart"/>
      <w:r w:rsidRPr="007C705D">
        <w:rPr>
          <w:color w:val="000000" w:themeColor="text1"/>
          <w:lang w:val="en-GB"/>
        </w:rPr>
        <w:t>Národní</w:t>
      </w:r>
      <w:proofErr w:type="spellEnd"/>
      <w:r w:rsidRPr="007C705D">
        <w:rPr>
          <w:color w:val="000000" w:themeColor="text1"/>
          <w:lang w:val="en-GB"/>
        </w:rPr>
        <w:t xml:space="preserve"> 341/23</w:t>
      </w:r>
    </w:p>
    <w:p w14:paraId="27F49D88" w14:textId="68FC1D5F" w:rsidR="00E40464" w:rsidRPr="007C705D" w:rsidRDefault="00E40464" w:rsidP="003E1D6D">
      <w:pPr>
        <w:spacing w:before="120" w:after="0"/>
        <w:rPr>
          <w:color w:val="000000" w:themeColor="text1"/>
          <w:lang w:val="en-GB"/>
        </w:rPr>
      </w:pPr>
      <w:r w:rsidRPr="007C705D">
        <w:rPr>
          <w:color w:val="000000" w:themeColor="text1"/>
          <w:lang w:val="en-GB"/>
        </w:rPr>
        <w:t>+420 775 132 199</w:t>
      </w:r>
      <w:r w:rsidRPr="007C705D">
        <w:rPr>
          <w:color w:val="000000" w:themeColor="text1"/>
          <w:lang w:val="en-GB"/>
        </w:rPr>
        <w:br/>
      </w:r>
      <w:hyperlink r:id="rId21">
        <w:r w:rsidRPr="007C705D">
          <w:rPr>
            <w:color w:val="000000" w:themeColor="text1"/>
            <w:u w:val="single"/>
            <w:lang w:val="en-GB"/>
          </w:rPr>
          <w:t>ondrej.hampl@accedo.cz</w:t>
        </w:r>
      </w:hyperlink>
    </w:p>
    <w:p w14:paraId="28C089C6" w14:textId="77777777" w:rsidR="00130A55" w:rsidRPr="007C705D" w:rsidRDefault="00130A55" w:rsidP="00130A55">
      <w:pPr>
        <w:pStyle w:val="Bezmezer"/>
        <w:rPr>
          <w:color w:val="000000" w:themeColor="text1"/>
        </w:rPr>
      </w:pPr>
    </w:p>
    <w:p w14:paraId="3B7EBEEB" w14:textId="77777777" w:rsidR="00A629A5" w:rsidRPr="007C705D" w:rsidRDefault="00A629A5" w:rsidP="00130A55">
      <w:pPr>
        <w:pStyle w:val="Bezmezer"/>
        <w:rPr>
          <w:color w:val="000000" w:themeColor="text1"/>
        </w:rPr>
      </w:pPr>
    </w:p>
    <w:p w14:paraId="0B5C2729" w14:textId="77777777" w:rsidR="002063D9" w:rsidRPr="007C705D" w:rsidRDefault="002063D9" w:rsidP="00130A55">
      <w:pPr>
        <w:pStyle w:val="Bezmezer"/>
        <w:rPr>
          <w:color w:val="000000" w:themeColor="text1"/>
        </w:rPr>
      </w:pPr>
    </w:p>
    <w:p w14:paraId="22CB2ED6" w14:textId="77777777" w:rsidR="00130A55" w:rsidRPr="007C705D" w:rsidRDefault="00130A55" w:rsidP="00130A55">
      <w:pPr>
        <w:pStyle w:val="Bezmezer"/>
        <w:rPr>
          <w:color w:val="000000" w:themeColor="text1"/>
        </w:rPr>
      </w:pPr>
    </w:p>
    <w:p w14:paraId="67D09EE2" w14:textId="053896F1" w:rsidR="00130A55" w:rsidRPr="007C705D" w:rsidRDefault="00FD2E8A" w:rsidP="00130A55">
      <w:pPr>
        <w:pStyle w:val="Bezmezer"/>
        <w:rPr>
          <w:b/>
          <w:bCs/>
          <w:color w:val="000000" w:themeColor="text1"/>
        </w:rPr>
      </w:pPr>
      <w:r w:rsidRPr="007C705D">
        <w:rPr>
          <w:b/>
          <w:bCs/>
          <w:color w:val="000000" w:themeColor="text1"/>
        </w:rPr>
        <w:t xml:space="preserve">Media </w:t>
      </w:r>
      <w:proofErr w:type="spellStart"/>
      <w:r w:rsidRPr="007C705D">
        <w:rPr>
          <w:b/>
          <w:bCs/>
          <w:color w:val="000000" w:themeColor="text1"/>
        </w:rPr>
        <w:t>kit</w:t>
      </w:r>
      <w:proofErr w:type="spellEnd"/>
      <w:r w:rsidR="00130A55" w:rsidRPr="007C705D">
        <w:rPr>
          <w:b/>
          <w:bCs/>
          <w:color w:val="000000" w:themeColor="text1"/>
        </w:rPr>
        <w:t>:</w:t>
      </w:r>
    </w:p>
    <w:bookmarkStart w:id="0" w:name="_Hlk209006316"/>
    <w:p w14:paraId="02A376B7" w14:textId="386325CE" w:rsidR="00130A55" w:rsidRPr="007C705D" w:rsidRDefault="0028487B" w:rsidP="00130A55">
      <w:pPr>
        <w:rPr>
          <w:color w:val="000000" w:themeColor="text1"/>
        </w:rPr>
      </w:pPr>
      <w:r>
        <w:fldChar w:fldCharType="begin"/>
      </w:r>
      <w:r>
        <w:instrText>HYPERLINK "http://u.pc.cd/imwitalK"</w:instrText>
      </w:r>
      <w:r>
        <w:fldChar w:fldCharType="separate"/>
      </w:r>
      <w:r w:rsidRPr="007C705D">
        <w:rPr>
          <w:rStyle w:val="Hypertextovodkaz"/>
          <w:color w:val="000000" w:themeColor="text1"/>
        </w:rPr>
        <w:t>http://u.pc.cd/imwitalK</w:t>
      </w:r>
      <w:r>
        <w:fldChar w:fldCharType="end"/>
      </w:r>
      <w:r w:rsidRPr="007C705D">
        <w:rPr>
          <w:color w:val="000000" w:themeColor="text1"/>
        </w:rPr>
        <w:t xml:space="preserve"> </w:t>
      </w:r>
      <w:bookmarkEnd w:id="0"/>
    </w:p>
    <w:sectPr w:rsidR="00130A55" w:rsidRPr="007C705D" w:rsidSect="00BC5B0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2807" w:right="1678" w:bottom="2098" w:left="167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C7C9A" w14:textId="77777777" w:rsidR="00CC4DCB" w:rsidRDefault="00CC4DCB" w:rsidP="00FF3F1C">
      <w:r>
        <w:separator/>
      </w:r>
    </w:p>
  </w:endnote>
  <w:endnote w:type="continuationSeparator" w:id="0">
    <w:p w14:paraId="482DE000" w14:textId="77777777" w:rsidR="00CC4DCB" w:rsidRDefault="00CC4DCB" w:rsidP="00FF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26B6" w14:textId="77777777" w:rsidR="00B769BD" w:rsidRDefault="00B769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9997" w14:textId="77777777" w:rsidR="00164CF7" w:rsidRDefault="002029BA">
    <w:pPr>
      <w:pStyle w:val="Zpat"/>
    </w:pPr>
    <w:r>
      <w:rPr>
        <w:noProof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E162B" w14:textId="77777777" w:rsidR="00B769BD" w:rsidRDefault="00B769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DC9C" w14:textId="77777777" w:rsidR="00CC4DCB" w:rsidRDefault="00CC4DCB" w:rsidP="00FF3F1C">
      <w:r>
        <w:separator/>
      </w:r>
    </w:p>
  </w:footnote>
  <w:footnote w:type="continuationSeparator" w:id="0">
    <w:p w14:paraId="00C3A4B3" w14:textId="77777777" w:rsidR="00CC4DCB" w:rsidRDefault="00CC4DCB" w:rsidP="00FF3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9F63" w14:textId="77777777" w:rsidR="00B769BD" w:rsidRDefault="00B769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DDF5E" w14:textId="77777777" w:rsidR="00BC5B0E" w:rsidRDefault="00C23A6A" w:rsidP="00FF3F1C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27FEEE" wp14:editId="026BFE14">
          <wp:simplePos x="0" y="0"/>
          <wp:positionH relativeFrom="page">
            <wp:align>right</wp:align>
          </wp:positionH>
          <wp:positionV relativeFrom="paragraph">
            <wp:posOffset>-80576</wp:posOffset>
          </wp:positionV>
          <wp:extent cx="7550468" cy="10296308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URseating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468" cy="1029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2EE3C8" w14:textId="77777777" w:rsidR="00161B6D" w:rsidRDefault="00161B6D" w:rsidP="00FF3F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5846B" w14:textId="77777777" w:rsidR="00B769BD" w:rsidRDefault="00B769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6981"/>
    <w:multiLevelType w:val="hybridMultilevel"/>
    <w:tmpl w:val="85323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25266"/>
    <w:multiLevelType w:val="hybridMultilevel"/>
    <w:tmpl w:val="C324E382"/>
    <w:lvl w:ilvl="0" w:tplc="90A813A4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color w:val="0D0D0D" w:themeColor="text1" w:themeTint="F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D1BFD"/>
    <w:multiLevelType w:val="hybridMultilevel"/>
    <w:tmpl w:val="CBFC2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E5FC4"/>
    <w:multiLevelType w:val="hybridMultilevel"/>
    <w:tmpl w:val="D56AFDB0"/>
    <w:lvl w:ilvl="0" w:tplc="1D467DC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7F24"/>
    <w:multiLevelType w:val="hybridMultilevel"/>
    <w:tmpl w:val="A4608A10"/>
    <w:lvl w:ilvl="0" w:tplc="2EE45B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42B45"/>
    <w:multiLevelType w:val="hybridMultilevel"/>
    <w:tmpl w:val="5008BA4A"/>
    <w:lvl w:ilvl="0" w:tplc="EF62202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3579">
    <w:abstractNumId w:val="5"/>
  </w:num>
  <w:num w:numId="2" w16cid:durableId="550043801">
    <w:abstractNumId w:val="2"/>
  </w:num>
  <w:num w:numId="3" w16cid:durableId="1639526404">
    <w:abstractNumId w:val="0"/>
  </w:num>
  <w:num w:numId="4" w16cid:durableId="1722942883">
    <w:abstractNumId w:val="4"/>
  </w:num>
  <w:num w:numId="5" w16cid:durableId="2089039360">
    <w:abstractNumId w:val="3"/>
  </w:num>
  <w:num w:numId="6" w16cid:durableId="88101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A55"/>
    <w:rsid w:val="000066D8"/>
    <w:rsid w:val="00007FCD"/>
    <w:rsid w:val="00033178"/>
    <w:rsid w:val="000A4021"/>
    <w:rsid w:val="000B5E2F"/>
    <w:rsid w:val="000C7C5A"/>
    <w:rsid w:val="000D1696"/>
    <w:rsid w:val="000D6B7A"/>
    <w:rsid w:val="000F490D"/>
    <w:rsid w:val="00100F30"/>
    <w:rsid w:val="00101D05"/>
    <w:rsid w:val="00110FBF"/>
    <w:rsid w:val="001133F9"/>
    <w:rsid w:val="00113F3A"/>
    <w:rsid w:val="0011665C"/>
    <w:rsid w:val="00117683"/>
    <w:rsid w:val="00130A55"/>
    <w:rsid w:val="00130C7B"/>
    <w:rsid w:val="00161B6D"/>
    <w:rsid w:val="00164CF7"/>
    <w:rsid w:val="0017082D"/>
    <w:rsid w:val="0017244D"/>
    <w:rsid w:val="00184B4C"/>
    <w:rsid w:val="001868A4"/>
    <w:rsid w:val="00194FDF"/>
    <w:rsid w:val="00196A79"/>
    <w:rsid w:val="001D1F7D"/>
    <w:rsid w:val="002029BA"/>
    <w:rsid w:val="002063D9"/>
    <w:rsid w:val="00225FC3"/>
    <w:rsid w:val="0023568C"/>
    <w:rsid w:val="0028487B"/>
    <w:rsid w:val="00284C56"/>
    <w:rsid w:val="002B6BE1"/>
    <w:rsid w:val="002E17FD"/>
    <w:rsid w:val="002E2822"/>
    <w:rsid w:val="003028E2"/>
    <w:rsid w:val="0038281C"/>
    <w:rsid w:val="003B1BBE"/>
    <w:rsid w:val="003B366B"/>
    <w:rsid w:val="003D73F0"/>
    <w:rsid w:val="003E1D6D"/>
    <w:rsid w:val="003E59BC"/>
    <w:rsid w:val="003F76AA"/>
    <w:rsid w:val="00423C6B"/>
    <w:rsid w:val="00424982"/>
    <w:rsid w:val="00454A7D"/>
    <w:rsid w:val="00491093"/>
    <w:rsid w:val="004A2C4E"/>
    <w:rsid w:val="004D3E6C"/>
    <w:rsid w:val="0051379F"/>
    <w:rsid w:val="00552410"/>
    <w:rsid w:val="00556E4D"/>
    <w:rsid w:val="00574DA9"/>
    <w:rsid w:val="00594423"/>
    <w:rsid w:val="005F7458"/>
    <w:rsid w:val="00622805"/>
    <w:rsid w:val="00632423"/>
    <w:rsid w:val="00632BC4"/>
    <w:rsid w:val="0063757E"/>
    <w:rsid w:val="006518AF"/>
    <w:rsid w:val="00680E12"/>
    <w:rsid w:val="0069258C"/>
    <w:rsid w:val="006C36E9"/>
    <w:rsid w:val="0071424E"/>
    <w:rsid w:val="00722282"/>
    <w:rsid w:val="00756DEE"/>
    <w:rsid w:val="007730AC"/>
    <w:rsid w:val="007762C8"/>
    <w:rsid w:val="007976D2"/>
    <w:rsid w:val="007C705D"/>
    <w:rsid w:val="007F565B"/>
    <w:rsid w:val="008109B0"/>
    <w:rsid w:val="008477AA"/>
    <w:rsid w:val="00865E96"/>
    <w:rsid w:val="008736C2"/>
    <w:rsid w:val="0087379F"/>
    <w:rsid w:val="0089160C"/>
    <w:rsid w:val="00893F0A"/>
    <w:rsid w:val="008A2397"/>
    <w:rsid w:val="008D40BE"/>
    <w:rsid w:val="0092551D"/>
    <w:rsid w:val="009277D0"/>
    <w:rsid w:val="00947E0F"/>
    <w:rsid w:val="00951250"/>
    <w:rsid w:val="00982303"/>
    <w:rsid w:val="009C60CE"/>
    <w:rsid w:val="009C68A7"/>
    <w:rsid w:val="009D6368"/>
    <w:rsid w:val="009E3508"/>
    <w:rsid w:val="009F65B7"/>
    <w:rsid w:val="00A32317"/>
    <w:rsid w:val="00A4385A"/>
    <w:rsid w:val="00A629A5"/>
    <w:rsid w:val="00A74FCF"/>
    <w:rsid w:val="00AA1E7E"/>
    <w:rsid w:val="00AB47E4"/>
    <w:rsid w:val="00AE055D"/>
    <w:rsid w:val="00B02208"/>
    <w:rsid w:val="00B02F90"/>
    <w:rsid w:val="00B32F62"/>
    <w:rsid w:val="00B47714"/>
    <w:rsid w:val="00B769BD"/>
    <w:rsid w:val="00B910CC"/>
    <w:rsid w:val="00BB1606"/>
    <w:rsid w:val="00BB7295"/>
    <w:rsid w:val="00BC3D98"/>
    <w:rsid w:val="00BC5B0E"/>
    <w:rsid w:val="00BE0843"/>
    <w:rsid w:val="00BF572A"/>
    <w:rsid w:val="00C04623"/>
    <w:rsid w:val="00C1220E"/>
    <w:rsid w:val="00C17869"/>
    <w:rsid w:val="00C23A6A"/>
    <w:rsid w:val="00C549B7"/>
    <w:rsid w:val="00C63178"/>
    <w:rsid w:val="00C66828"/>
    <w:rsid w:val="00C91617"/>
    <w:rsid w:val="00CB0FC9"/>
    <w:rsid w:val="00CC4DCB"/>
    <w:rsid w:val="00CD0F00"/>
    <w:rsid w:val="00CD5C6C"/>
    <w:rsid w:val="00CE0C22"/>
    <w:rsid w:val="00CF45CC"/>
    <w:rsid w:val="00D14815"/>
    <w:rsid w:val="00D2347E"/>
    <w:rsid w:val="00D2461E"/>
    <w:rsid w:val="00D27D6F"/>
    <w:rsid w:val="00D27F5E"/>
    <w:rsid w:val="00D37F42"/>
    <w:rsid w:val="00D45E75"/>
    <w:rsid w:val="00D57D0A"/>
    <w:rsid w:val="00D61737"/>
    <w:rsid w:val="00D61B67"/>
    <w:rsid w:val="00D73043"/>
    <w:rsid w:val="00DB548D"/>
    <w:rsid w:val="00DE10A0"/>
    <w:rsid w:val="00E3081D"/>
    <w:rsid w:val="00E40464"/>
    <w:rsid w:val="00EB0BBE"/>
    <w:rsid w:val="00EC01E8"/>
    <w:rsid w:val="00ED2843"/>
    <w:rsid w:val="00F610F7"/>
    <w:rsid w:val="00F72506"/>
    <w:rsid w:val="00F96C2D"/>
    <w:rsid w:val="00FA2C47"/>
    <w:rsid w:val="00FB6415"/>
    <w:rsid w:val="00FD2E8A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CE85"/>
  <w15:docId w15:val="{F14B9D50-6FF4-4E91-A584-A1BD9824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" w:eastAsia="Times New Roman" w:hAnsi="Myriad Pro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Odstavec"/>
    <w:qFormat/>
    <w:rsid w:val="002029BA"/>
    <w:pPr>
      <w:suppressAutoHyphens/>
      <w:autoSpaceDE w:val="0"/>
      <w:autoSpaceDN w:val="0"/>
      <w:adjustRightInd w:val="0"/>
      <w:spacing w:after="80"/>
      <w:textAlignment w:val="center"/>
    </w:pPr>
    <w:rPr>
      <w:rFonts w:ascii="Arial" w:hAnsi="Arial" w:cs="Myriad Pro"/>
      <w:color w:val="000000"/>
      <w:szCs w:val="22"/>
      <w:lang w:eastAsia="en-US"/>
    </w:rPr>
  </w:style>
  <w:style w:type="paragraph" w:styleId="Nadpis1">
    <w:name w:val="heading 1"/>
    <w:aliases w:val="00_Titul"/>
    <w:basedOn w:val="Normln"/>
    <w:next w:val="Normln"/>
    <w:link w:val="Nadpis1Char"/>
    <w:uiPriority w:val="9"/>
    <w:rsid w:val="00FF3F1C"/>
    <w:pPr>
      <w:spacing w:before="480" w:after="0"/>
      <w:contextualSpacing/>
      <w:outlineLvl w:val="0"/>
    </w:pPr>
    <w:rPr>
      <w:rFonts w:cs="Times New Roman"/>
      <w:b/>
      <w:bCs/>
      <w:sz w:val="28"/>
      <w:szCs w:val="28"/>
    </w:rPr>
  </w:style>
  <w:style w:type="paragraph" w:styleId="Nadpis2">
    <w:name w:val="heading 2"/>
    <w:aliases w:val="Hlavicka"/>
    <w:basedOn w:val="Normln"/>
    <w:next w:val="Normln"/>
    <w:link w:val="Nadpis2Char"/>
    <w:uiPriority w:val="9"/>
    <w:unhideWhenUsed/>
    <w:rsid w:val="00FF3F1C"/>
    <w:pPr>
      <w:spacing w:before="200" w:after="0"/>
      <w:outlineLvl w:val="1"/>
    </w:pPr>
    <w:rPr>
      <w:rFonts w:cs="Times New Roman"/>
      <w:b/>
      <w:bCs/>
      <w:sz w:val="26"/>
      <w:szCs w:val="26"/>
    </w:rPr>
  </w:style>
  <w:style w:type="paragraph" w:styleId="Nadpis3">
    <w:name w:val="heading 3"/>
    <w:aliases w:val="H1"/>
    <w:basedOn w:val="Normln"/>
    <w:next w:val="Normln"/>
    <w:link w:val="Nadpis3Char"/>
    <w:uiPriority w:val="9"/>
    <w:unhideWhenUsed/>
    <w:qFormat/>
    <w:rsid w:val="00BC5B0E"/>
    <w:pPr>
      <w:outlineLvl w:val="2"/>
    </w:pPr>
    <w:rPr>
      <w:b/>
      <w:color w:val="000000" w:themeColor="text1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FF3F1C"/>
    <w:pPr>
      <w:spacing w:before="200" w:after="0"/>
      <w:outlineLvl w:val="3"/>
    </w:pPr>
    <w:rPr>
      <w:rFonts w:cs="Times New Roman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3F1C"/>
    <w:pPr>
      <w:spacing w:before="200" w:after="0"/>
      <w:outlineLvl w:val="4"/>
    </w:pPr>
    <w:rPr>
      <w:rFonts w:cs="Times New Roman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3F1C"/>
    <w:pPr>
      <w:spacing w:after="0" w:line="271" w:lineRule="auto"/>
      <w:outlineLvl w:val="5"/>
    </w:pPr>
    <w:rPr>
      <w:rFonts w:cs="Times New Roman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3F1C"/>
    <w:pPr>
      <w:spacing w:after="0"/>
      <w:outlineLvl w:val="6"/>
    </w:pPr>
    <w:rPr>
      <w:rFonts w:cs="Times New Roman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3F1C"/>
    <w:pPr>
      <w:spacing w:after="0"/>
      <w:outlineLvl w:val="7"/>
    </w:pPr>
    <w:rPr>
      <w:rFonts w:cs="Times New Roman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3F1C"/>
    <w:pPr>
      <w:spacing w:after="0"/>
      <w:outlineLvl w:val="8"/>
    </w:pPr>
    <w:rPr>
      <w:rFonts w:cs="Times New Roman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00_Titul Char"/>
    <w:link w:val="Nadpis1"/>
    <w:uiPriority w:val="9"/>
    <w:rsid w:val="00FF3F1C"/>
    <w:rPr>
      <w:rFonts w:ascii="Myriad Pro" w:eastAsia="Times New Roman" w:hAnsi="Myriad Pro" w:cs="Times New Roman"/>
      <w:b/>
      <w:bCs/>
      <w:sz w:val="28"/>
      <w:szCs w:val="28"/>
    </w:rPr>
  </w:style>
  <w:style w:type="character" w:customStyle="1" w:styleId="Nadpis2Char">
    <w:name w:val="Nadpis 2 Char"/>
    <w:aliases w:val="Hlavicka Char"/>
    <w:link w:val="Nadpis2"/>
    <w:uiPriority w:val="9"/>
    <w:rsid w:val="00FF3F1C"/>
    <w:rPr>
      <w:rFonts w:ascii="Myriad Pro" w:eastAsia="Times New Roman" w:hAnsi="Myriad Pro" w:cs="Times New Roman"/>
      <w:b/>
      <w:bCs/>
      <w:sz w:val="26"/>
      <w:szCs w:val="26"/>
    </w:rPr>
  </w:style>
  <w:style w:type="character" w:customStyle="1" w:styleId="Nadpis3Char">
    <w:name w:val="Nadpis 3 Char"/>
    <w:aliases w:val="H1 Char"/>
    <w:link w:val="Nadpis3"/>
    <w:uiPriority w:val="9"/>
    <w:rsid w:val="00BC5B0E"/>
    <w:rPr>
      <w:rFonts w:ascii="Arial" w:hAnsi="Arial" w:cs="Myriad Pro"/>
      <w:b/>
      <w:color w:val="000000" w:themeColor="text1"/>
      <w:sz w:val="32"/>
      <w:szCs w:val="32"/>
      <w:lang w:eastAsia="en-US"/>
    </w:rPr>
  </w:style>
  <w:style w:type="paragraph" w:styleId="Podnadpis">
    <w:name w:val="Subtitle"/>
    <w:aliases w:val="H2"/>
    <w:basedOn w:val="Normln"/>
    <w:next w:val="Normln"/>
    <w:link w:val="PodnadpisChar"/>
    <w:uiPriority w:val="11"/>
    <w:qFormat/>
    <w:rsid w:val="00D61B67"/>
    <w:rPr>
      <w:b/>
      <w:sz w:val="24"/>
      <w:szCs w:val="24"/>
    </w:rPr>
  </w:style>
  <w:style w:type="character" w:customStyle="1" w:styleId="PodnadpisChar">
    <w:name w:val="Podnadpis Char"/>
    <w:aliases w:val="H2 Char"/>
    <w:link w:val="Podnadpis"/>
    <w:uiPriority w:val="11"/>
    <w:rsid w:val="00D61B67"/>
    <w:rPr>
      <w:rFonts w:ascii="Myriad Pro" w:hAnsi="Myriad Pro" w:cs="Myriad Pro"/>
      <w:b/>
      <w:color w:val="000000"/>
      <w:sz w:val="24"/>
      <w:szCs w:val="24"/>
    </w:rPr>
  </w:style>
  <w:style w:type="paragraph" w:styleId="Nzev">
    <w:name w:val="Title"/>
    <w:aliases w:val="Hodnocení"/>
    <w:basedOn w:val="Normln"/>
    <w:next w:val="Normln"/>
    <w:link w:val="NzevChar"/>
    <w:uiPriority w:val="10"/>
    <w:rsid w:val="00FF3F1C"/>
    <w:pPr>
      <w:pBdr>
        <w:bottom w:val="single" w:sz="4" w:space="1" w:color="auto"/>
      </w:pBdr>
      <w:contextualSpacing/>
    </w:pPr>
    <w:rPr>
      <w:rFonts w:cs="Times New Roman"/>
      <w:spacing w:val="5"/>
      <w:sz w:val="52"/>
      <w:szCs w:val="52"/>
    </w:rPr>
  </w:style>
  <w:style w:type="character" w:customStyle="1" w:styleId="NzevChar">
    <w:name w:val="Název Char"/>
    <w:aliases w:val="Hodnocení Char"/>
    <w:link w:val="Nzev"/>
    <w:uiPriority w:val="10"/>
    <w:rsid w:val="00FF3F1C"/>
    <w:rPr>
      <w:rFonts w:ascii="Myriad Pro" w:eastAsia="Times New Roman" w:hAnsi="Myriad Pro" w:cs="Times New Roman"/>
      <w:spacing w:val="5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8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14815"/>
    <w:rPr>
      <w:rFonts w:ascii="Tahoma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FF3F1C"/>
    <w:pPr>
      <w:spacing w:line="288" w:lineRule="auto"/>
    </w:pPr>
    <w:rPr>
      <w:rFonts w:ascii="Minion Pro" w:hAnsi="Minion Pro" w:cs="Minion Pro"/>
      <w:sz w:val="24"/>
    </w:rPr>
  </w:style>
  <w:style w:type="character" w:customStyle="1" w:styleId="Nadpis4Char">
    <w:name w:val="Nadpis 4 Char"/>
    <w:link w:val="Nadpis4"/>
    <w:uiPriority w:val="9"/>
    <w:semiHidden/>
    <w:rsid w:val="00FF3F1C"/>
    <w:rPr>
      <w:rFonts w:ascii="Myriad Pro" w:eastAsia="Times New Roman" w:hAnsi="Myriad Pro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FF3F1C"/>
    <w:rPr>
      <w:rFonts w:ascii="Myriad Pro" w:eastAsia="Times New Roman" w:hAnsi="Myriad Pro" w:cs="Times New Roman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FF3F1C"/>
    <w:rPr>
      <w:rFonts w:ascii="Myriad Pro" w:eastAsia="Times New Roman" w:hAnsi="Myriad Pro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FF3F1C"/>
    <w:rPr>
      <w:rFonts w:ascii="Myriad Pro" w:eastAsia="Times New Roman" w:hAnsi="Myriad Pro" w:cs="Times New Roman"/>
      <w:i/>
      <w:iCs/>
    </w:rPr>
  </w:style>
  <w:style w:type="character" w:customStyle="1" w:styleId="Nadpis8Char">
    <w:name w:val="Nadpis 8 Char"/>
    <w:link w:val="Nadpis8"/>
    <w:uiPriority w:val="9"/>
    <w:semiHidden/>
    <w:rsid w:val="00FF3F1C"/>
    <w:rPr>
      <w:rFonts w:ascii="Myriad Pro" w:eastAsia="Times New Roman" w:hAnsi="Myriad Pro" w:cs="Times New Roman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FF3F1C"/>
    <w:rPr>
      <w:rFonts w:ascii="Myriad Pro" w:eastAsia="Times New Roman" w:hAnsi="Myriad Pro" w:cs="Times New Roman"/>
      <w:i/>
      <w:iCs/>
      <w:spacing w:val="5"/>
      <w:sz w:val="20"/>
      <w:szCs w:val="20"/>
    </w:rPr>
  </w:style>
  <w:style w:type="character" w:styleId="Siln">
    <w:name w:val="Strong"/>
    <w:uiPriority w:val="22"/>
    <w:rsid w:val="00FF3F1C"/>
    <w:rPr>
      <w:b/>
      <w:bCs/>
    </w:rPr>
  </w:style>
  <w:style w:type="character" w:styleId="Zdraznn">
    <w:name w:val="Emphasis"/>
    <w:uiPriority w:val="20"/>
    <w:rsid w:val="00110FBF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FF3F1C"/>
    <w:pPr>
      <w:spacing w:after="0"/>
    </w:pPr>
  </w:style>
  <w:style w:type="paragraph" w:styleId="Odstavecseseznamem">
    <w:name w:val="List Paragraph"/>
    <w:aliases w:val="Odrazky"/>
    <w:basedOn w:val="Normln"/>
    <w:autoRedefine/>
    <w:uiPriority w:val="34"/>
    <w:qFormat/>
    <w:rsid w:val="00AB47E4"/>
    <w:pPr>
      <w:numPr>
        <w:numId w:val="6"/>
      </w:numPr>
      <w:tabs>
        <w:tab w:val="left" w:pos="567"/>
      </w:tabs>
      <w:contextualSpacing/>
    </w:pPr>
  </w:style>
  <w:style w:type="paragraph" w:styleId="Citt">
    <w:name w:val="Quote"/>
    <w:basedOn w:val="Normln"/>
    <w:next w:val="Normln"/>
    <w:link w:val="CittChar"/>
    <w:uiPriority w:val="29"/>
    <w:rsid w:val="00FF3F1C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29"/>
    <w:rsid w:val="00FF3F1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FF3F1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30"/>
    <w:rsid w:val="00FF3F1C"/>
    <w:rPr>
      <w:b/>
      <w:bCs/>
      <w:i/>
      <w:iCs/>
    </w:rPr>
  </w:style>
  <w:style w:type="character" w:styleId="Zdraznnjemn">
    <w:name w:val="Subtle Emphasis"/>
    <w:aliases w:val="H3"/>
    <w:uiPriority w:val="19"/>
    <w:qFormat/>
    <w:rsid w:val="002029BA"/>
    <w:rPr>
      <w:rFonts w:ascii="Arial" w:hAnsi="Arial"/>
      <w:i/>
      <w:sz w:val="20"/>
      <w:szCs w:val="24"/>
    </w:rPr>
  </w:style>
  <w:style w:type="character" w:styleId="Zdraznnintenzivn">
    <w:name w:val="Intense Emphasis"/>
    <w:uiPriority w:val="21"/>
    <w:rsid w:val="00FF3F1C"/>
    <w:rPr>
      <w:b/>
      <w:bCs/>
    </w:rPr>
  </w:style>
  <w:style w:type="character" w:styleId="Odkazjemn">
    <w:name w:val="Subtle Reference"/>
    <w:uiPriority w:val="31"/>
    <w:rsid w:val="00FF3F1C"/>
    <w:rPr>
      <w:smallCaps/>
    </w:rPr>
  </w:style>
  <w:style w:type="character" w:styleId="Odkazintenzivn">
    <w:name w:val="Intense Reference"/>
    <w:uiPriority w:val="32"/>
    <w:rsid w:val="00FF3F1C"/>
    <w:rPr>
      <w:smallCaps/>
      <w:spacing w:val="5"/>
      <w:u w:val="single"/>
    </w:rPr>
  </w:style>
  <w:style w:type="character" w:styleId="Nzevknihy">
    <w:name w:val="Book Title"/>
    <w:uiPriority w:val="33"/>
    <w:rsid w:val="00FF3F1C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F3F1C"/>
    <w:pPr>
      <w:outlineLvl w:val="9"/>
    </w:pPr>
    <w:rPr>
      <w:lang w:bidi="en-US"/>
    </w:rPr>
  </w:style>
  <w:style w:type="paragraph" w:styleId="Normlnweb">
    <w:name w:val="Normal (Web)"/>
    <w:basedOn w:val="Normln"/>
    <w:uiPriority w:val="99"/>
    <w:semiHidden/>
    <w:unhideWhenUsed/>
    <w:rsid w:val="00161B6D"/>
    <w:pPr>
      <w:suppressAutoHyphens w:val="0"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auto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30A5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30A5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0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seating.com/flexi-lounge/fl-m-q" TargetMode="External"/><Relationship Id="rId13" Type="http://schemas.openxmlformats.org/officeDocument/2006/relationships/hyperlink" Target="https://www.facebook.com/LDSeating" TargetMode="External"/><Relationship Id="rId18" Type="http://schemas.openxmlformats.org/officeDocument/2006/relationships/image" Target="media/image4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mailto:ondrej.hampl@accedo.cz" TargetMode="External"/><Relationship Id="rId7" Type="http://schemas.openxmlformats.org/officeDocument/2006/relationships/hyperlink" Target="https://www.designblok.cz/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www.linkedin.com/company/ldseating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dseating.com/cs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ldseating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lexovasmetana.cz/" TargetMode="External"/><Relationship Id="rId19" Type="http://schemas.openxmlformats.org/officeDocument/2006/relationships/hyperlink" Target="https://www.youtube.com/channel/UCPtGmMMLDXV2tC4vqtaux6Q/vide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dseating.com/novinky/kreslo-flexi-lounge-ziskalo-oceneni-red-dot-design-award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arketing&amp;Prodej\TISKOVINY%20a%20online%20materi&#225;ly\Hlavi&#269;kov&#253;%20pap&#237;r\LDSeating_HlavickovyPapir_A4_nov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LDSeating_HlavickovyPapir_A4_novy</Template>
  <TotalTime>144</TotalTime>
  <Pages>2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LEPET</dc:creator>
  <cp:lastModifiedBy>Lenka Pětová</cp:lastModifiedBy>
  <cp:revision>88</cp:revision>
  <cp:lastPrinted>2019-09-05T13:34:00Z</cp:lastPrinted>
  <dcterms:created xsi:type="dcterms:W3CDTF">2023-07-11T11:56:00Z</dcterms:created>
  <dcterms:modified xsi:type="dcterms:W3CDTF">2025-09-17T10:58:00Z</dcterms:modified>
</cp:coreProperties>
</file>